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D07FC" w14:textId="780A4CD7" w:rsidR="00E973DA" w:rsidRPr="00B347B7" w:rsidRDefault="00E973DA" w:rsidP="00E973DA">
      <w:pPr>
        <w:pStyle w:val="KeinLeerraum"/>
        <w:rPr>
          <w:b/>
          <w:bCs/>
          <w:sz w:val="40"/>
          <w:szCs w:val="40"/>
          <w:lang w:val="de-DE"/>
        </w:rPr>
      </w:pPr>
      <w:r w:rsidRPr="00B347B7">
        <w:rPr>
          <w:b/>
          <w:bCs/>
          <w:sz w:val="40"/>
          <w:szCs w:val="40"/>
          <w:lang w:val="de-DE"/>
        </w:rPr>
        <w:t xml:space="preserve">Die </w:t>
      </w:r>
      <w:r w:rsidR="00B347B7" w:rsidRPr="00B347B7">
        <w:rPr>
          <w:b/>
          <w:bCs/>
          <w:sz w:val="40"/>
          <w:szCs w:val="40"/>
          <w:lang w:val="de-DE"/>
        </w:rPr>
        <w:t xml:space="preserve">neue Halle F der </w:t>
      </w:r>
      <w:r w:rsidRPr="00B347B7">
        <w:rPr>
          <w:b/>
          <w:bCs/>
          <w:sz w:val="40"/>
          <w:szCs w:val="40"/>
          <w:lang w:val="de-DE"/>
        </w:rPr>
        <w:t xml:space="preserve">Wiener Stadthalle </w:t>
      </w:r>
    </w:p>
    <w:p w14:paraId="4F9D781D" w14:textId="4EC88476" w:rsidR="00E973DA" w:rsidRPr="00B347B7" w:rsidRDefault="00E973DA" w:rsidP="00E973DA">
      <w:pPr>
        <w:pStyle w:val="KeinLeerraum"/>
        <w:rPr>
          <w:sz w:val="32"/>
          <w:szCs w:val="32"/>
        </w:rPr>
      </w:pPr>
      <w:r w:rsidRPr="00B347B7">
        <w:rPr>
          <w:sz w:val="32"/>
          <w:szCs w:val="32"/>
        </w:rPr>
        <w:t xml:space="preserve">Eine Investition </w:t>
      </w:r>
      <w:r w:rsidR="00B347B7" w:rsidRPr="00B347B7">
        <w:rPr>
          <w:sz w:val="32"/>
          <w:szCs w:val="32"/>
        </w:rPr>
        <w:t xml:space="preserve">mit </w:t>
      </w:r>
      <w:r w:rsidRPr="00B347B7">
        <w:rPr>
          <w:sz w:val="32"/>
          <w:szCs w:val="32"/>
        </w:rPr>
        <w:t>Zukunftsdimension</w:t>
      </w:r>
    </w:p>
    <w:p w14:paraId="2ECD2E9D" w14:textId="77777777" w:rsidR="00E973DA" w:rsidRPr="00B347B7" w:rsidRDefault="00E973DA" w:rsidP="00E973DA">
      <w:pPr>
        <w:pStyle w:val="KeinLeerraum"/>
        <w:rPr>
          <w:sz w:val="32"/>
          <w:szCs w:val="32"/>
        </w:rPr>
      </w:pPr>
    </w:p>
    <w:p w14:paraId="6A1BDC64" w14:textId="77777777" w:rsidR="00E973DA" w:rsidRPr="00B347B7" w:rsidRDefault="00E973DA" w:rsidP="00E973DA">
      <w:pPr>
        <w:pStyle w:val="KeinLeerraum"/>
        <w:rPr>
          <w:sz w:val="32"/>
          <w:szCs w:val="32"/>
          <w:lang w:val="de-DE"/>
        </w:rPr>
      </w:pPr>
    </w:p>
    <w:p w14:paraId="35AF15B2" w14:textId="186B9415" w:rsidR="00E973DA" w:rsidRPr="00E973DA" w:rsidRDefault="00E973DA" w:rsidP="00E973DA">
      <w:pPr>
        <w:pStyle w:val="Copy"/>
        <w:rPr>
          <w:sz w:val="22"/>
          <w:szCs w:val="22"/>
        </w:rPr>
      </w:pPr>
      <w:r w:rsidRPr="00E973DA">
        <w:rPr>
          <w:sz w:val="22"/>
          <w:szCs w:val="22"/>
        </w:rPr>
        <w:t xml:space="preserve">Eine internationale Expertenjury, deren Vorsitz </w:t>
      </w:r>
      <w:r w:rsidRPr="00E973DA">
        <w:rPr>
          <w:b/>
          <w:sz w:val="22"/>
          <w:szCs w:val="22"/>
        </w:rPr>
        <w:t>Arch. Dipl.-Ing. Michael Buchleitner</w:t>
      </w:r>
      <w:r w:rsidRPr="00E973DA">
        <w:rPr>
          <w:sz w:val="22"/>
          <w:szCs w:val="22"/>
        </w:rPr>
        <w:t xml:space="preserve"> innehatte, hat das von </w:t>
      </w:r>
      <w:r w:rsidRPr="00E973DA">
        <w:rPr>
          <w:b/>
          <w:sz w:val="22"/>
          <w:szCs w:val="22"/>
        </w:rPr>
        <w:t>Helmut Dittrich</w:t>
      </w:r>
      <w:r w:rsidRPr="00E973DA">
        <w:rPr>
          <w:sz w:val="22"/>
          <w:szCs w:val="22"/>
        </w:rPr>
        <w:t xml:space="preserve"> und </w:t>
      </w:r>
      <w:r w:rsidRPr="00E973DA">
        <w:rPr>
          <w:b/>
          <w:sz w:val="22"/>
          <w:szCs w:val="22"/>
        </w:rPr>
        <w:t>Much Untertrifaller</w:t>
      </w:r>
      <w:r w:rsidRPr="00E973DA">
        <w:rPr>
          <w:sz w:val="22"/>
          <w:szCs w:val="22"/>
        </w:rPr>
        <w:t xml:space="preserve"> eingereichte Projekt ausgewählt. Aus mehreren </w:t>
      </w:r>
      <w:r w:rsidRPr="00E973DA">
        <w:rPr>
          <w:sz w:val="22"/>
          <w:szCs w:val="22"/>
        </w:rPr>
        <w:t>Gründen: Es</w:t>
      </w:r>
      <w:r w:rsidRPr="00E973DA">
        <w:rPr>
          <w:sz w:val="22"/>
          <w:szCs w:val="22"/>
        </w:rPr>
        <w:t xml:space="preserve"> entsprach als </w:t>
      </w:r>
      <w:r w:rsidRPr="00E973DA">
        <w:rPr>
          <w:b/>
          <w:sz w:val="22"/>
          <w:szCs w:val="22"/>
        </w:rPr>
        <w:t>einziges den Vorgaben</w:t>
      </w:r>
      <w:r w:rsidRPr="00E973DA">
        <w:rPr>
          <w:sz w:val="22"/>
          <w:szCs w:val="22"/>
        </w:rPr>
        <w:t xml:space="preserve">, die neue Halle direkt </w:t>
      </w:r>
      <w:r w:rsidRPr="00E973DA">
        <w:rPr>
          <w:b/>
          <w:sz w:val="22"/>
          <w:szCs w:val="22"/>
        </w:rPr>
        <w:t>in den vorhandenen Komplex</w:t>
      </w:r>
      <w:r w:rsidRPr="00E973DA">
        <w:rPr>
          <w:sz w:val="22"/>
          <w:szCs w:val="22"/>
        </w:rPr>
        <w:t xml:space="preserve"> einzubinden, den Kassensaal sowie die bereits vergebene Tiefgarage und auch die Verwaltungsgebäude in </w:t>
      </w:r>
      <w:r w:rsidRPr="00E973DA">
        <w:rPr>
          <w:b/>
          <w:bCs/>
          <w:sz w:val="22"/>
          <w:szCs w:val="22"/>
        </w:rPr>
        <w:t>einem Bauwerk</w:t>
      </w:r>
      <w:r w:rsidRPr="00E973DA">
        <w:rPr>
          <w:sz w:val="22"/>
          <w:szCs w:val="22"/>
        </w:rPr>
        <w:t xml:space="preserve"> zu integrieren und so eine </w:t>
      </w:r>
      <w:r w:rsidRPr="00E973DA">
        <w:rPr>
          <w:b/>
          <w:sz w:val="22"/>
          <w:szCs w:val="22"/>
        </w:rPr>
        <w:t>organische Erweiterung</w:t>
      </w:r>
      <w:r w:rsidRPr="00E973DA">
        <w:rPr>
          <w:sz w:val="22"/>
          <w:szCs w:val="22"/>
        </w:rPr>
        <w:t xml:space="preserve"> des Stadthallenkomplexes zu gewährleisten. Die von Roland Rainer entwickelte Formensprache wurde </w:t>
      </w:r>
      <w:r w:rsidRPr="00E973DA">
        <w:rPr>
          <w:b/>
          <w:bCs/>
          <w:sz w:val="22"/>
          <w:szCs w:val="22"/>
        </w:rPr>
        <w:t>originär weiterentwickelt</w:t>
      </w:r>
      <w:r w:rsidRPr="00E973DA">
        <w:rPr>
          <w:sz w:val="22"/>
          <w:szCs w:val="22"/>
        </w:rPr>
        <w:t xml:space="preserve"> und </w:t>
      </w:r>
      <w:r w:rsidRPr="00E973DA">
        <w:rPr>
          <w:b/>
          <w:bCs/>
          <w:sz w:val="22"/>
          <w:szCs w:val="22"/>
        </w:rPr>
        <w:t>neu interpretiert</w:t>
      </w:r>
      <w:r w:rsidRPr="00E973DA">
        <w:rPr>
          <w:sz w:val="22"/>
          <w:szCs w:val="22"/>
        </w:rPr>
        <w:t xml:space="preserve"> und schließlich signalisierte der vorgeschlagene </w:t>
      </w:r>
      <w:r w:rsidRPr="00E973DA">
        <w:rPr>
          <w:b/>
          <w:sz w:val="22"/>
          <w:szCs w:val="22"/>
        </w:rPr>
        <w:t>Materialmix</w:t>
      </w:r>
      <w:r w:rsidRPr="00E973DA">
        <w:rPr>
          <w:sz w:val="22"/>
          <w:szCs w:val="22"/>
        </w:rPr>
        <w:t xml:space="preserve"> aus </w:t>
      </w:r>
      <w:r w:rsidRPr="00E973DA">
        <w:rPr>
          <w:b/>
          <w:sz w:val="22"/>
          <w:szCs w:val="22"/>
        </w:rPr>
        <w:t>Beton</w:t>
      </w:r>
      <w:r w:rsidRPr="00E973DA">
        <w:rPr>
          <w:sz w:val="22"/>
          <w:szCs w:val="22"/>
        </w:rPr>
        <w:t xml:space="preserve">, </w:t>
      </w:r>
      <w:r w:rsidRPr="00E973DA">
        <w:rPr>
          <w:b/>
          <w:sz w:val="22"/>
          <w:szCs w:val="22"/>
        </w:rPr>
        <w:t>Glas</w:t>
      </w:r>
      <w:r w:rsidRPr="00E973DA">
        <w:rPr>
          <w:sz w:val="22"/>
          <w:szCs w:val="22"/>
        </w:rPr>
        <w:t xml:space="preserve"> und </w:t>
      </w:r>
      <w:r w:rsidRPr="00E973DA">
        <w:rPr>
          <w:b/>
          <w:sz w:val="22"/>
          <w:szCs w:val="22"/>
        </w:rPr>
        <w:t>Metall</w:t>
      </w:r>
      <w:r w:rsidRPr="00E973DA">
        <w:rPr>
          <w:sz w:val="22"/>
          <w:szCs w:val="22"/>
        </w:rPr>
        <w:t xml:space="preserve"> jener signalhaften zukunftsweisenden Ästhetik, die auch für die </w:t>
      </w:r>
      <w:r w:rsidRPr="00E973DA">
        <w:rPr>
          <w:b/>
          <w:sz w:val="22"/>
          <w:szCs w:val="22"/>
        </w:rPr>
        <w:t>Neupositionierung</w:t>
      </w:r>
      <w:r w:rsidRPr="00E973DA">
        <w:rPr>
          <w:sz w:val="22"/>
          <w:szCs w:val="22"/>
        </w:rPr>
        <w:t xml:space="preserve"> der Wiener Stadthalle steht.</w:t>
      </w:r>
    </w:p>
    <w:p w14:paraId="18E01599" w14:textId="77777777" w:rsidR="00E973DA" w:rsidRPr="00E973DA" w:rsidRDefault="00E973DA" w:rsidP="00E973DA">
      <w:pPr>
        <w:pStyle w:val="Copy"/>
        <w:rPr>
          <w:sz w:val="22"/>
          <w:szCs w:val="22"/>
        </w:rPr>
      </w:pPr>
    </w:p>
    <w:p w14:paraId="787EE8A8" w14:textId="4A299AC3" w:rsidR="00E973DA" w:rsidRPr="00E973DA" w:rsidRDefault="00E973DA" w:rsidP="00E973DA">
      <w:pPr>
        <w:pStyle w:val="Copy"/>
        <w:rPr>
          <w:sz w:val="22"/>
          <w:szCs w:val="22"/>
        </w:rPr>
      </w:pPr>
      <w:r w:rsidRPr="00E973DA">
        <w:rPr>
          <w:sz w:val="22"/>
          <w:szCs w:val="22"/>
        </w:rPr>
        <w:t xml:space="preserve">Die beiden Architekten waren von vornherein davon ausgegangen, eine </w:t>
      </w:r>
      <w:r w:rsidRPr="00E973DA">
        <w:rPr>
          <w:b/>
          <w:sz w:val="22"/>
          <w:szCs w:val="22"/>
        </w:rPr>
        <w:t>integrierte Gesamtkomplex-Theaterhalle für 2.000 Personen</w:t>
      </w:r>
      <w:r w:rsidRPr="00E973DA">
        <w:rPr>
          <w:sz w:val="22"/>
          <w:szCs w:val="22"/>
        </w:rPr>
        <w:t xml:space="preserve">, Entertainment und Ausstellungscenter, großzügige </w:t>
      </w:r>
      <w:r w:rsidRPr="00E973DA">
        <w:rPr>
          <w:sz w:val="22"/>
          <w:szCs w:val="22"/>
        </w:rPr>
        <w:t>Eingangshalle</w:t>
      </w:r>
      <w:r w:rsidRPr="00E973DA">
        <w:rPr>
          <w:sz w:val="22"/>
          <w:szCs w:val="22"/>
        </w:rPr>
        <w:t xml:space="preserve"> und Gastronomiebereich sowie Verwaltungs-, Backstage- und Technikräume in einem Gebäude zu konzentrieren, das direkt an die vorhandene </w:t>
      </w:r>
      <w:r w:rsidRPr="00E973DA">
        <w:rPr>
          <w:b/>
          <w:bCs/>
          <w:sz w:val="22"/>
          <w:szCs w:val="22"/>
        </w:rPr>
        <w:t>Halle D andocken</w:t>
      </w:r>
      <w:r w:rsidRPr="00E973DA">
        <w:rPr>
          <w:sz w:val="22"/>
          <w:szCs w:val="22"/>
        </w:rPr>
        <w:t xml:space="preserve"> konnte und damit eine </w:t>
      </w:r>
      <w:r w:rsidRPr="00E973DA">
        <w:rPr>
          <w:b/>
          <w:sz w:val="22"/>
          <w:szCs w:val="22"/>
        </w:rPr>
        <w:t>echte Erweiterung</w:t>
      </w:r>
      <w:r w:rsidRPr="00E973DA">
        <w:rPr>
          <w:sz w:val="22"/>
          <w:szCs w:val="22"/>
        </w:rPr>
        <w:t xml:space="preserve"> und keinen isolierten Um- und Zubau darstellte.</w:t>
      </w:r>
      <w:r>
        <w:rPr>
          <w:sz w:val="22"/>
          <w:szCs w:val="22"/>
        </w:rPr>
        <w:t xml:space="preserve"> </w:t>
      </w:r>
      <w:r w:rsidRPr="00E973DA">
        <w:rPr>
          <w:sz w:val="22"/>
          <w:szCs w:val="22"/>
        </w:rPr>
        <w:t xml:space="preserve">Insbesondere der </w:t>
      </w:r>
      <w:r w:rsidRPr="00E973DA">
        <w:rPr>
          <w:b/>
          <w:sz w:val="22"/>
          <w:szCs w:val="22"/>
        </w:rPr>
        <w:t>formalästhetische Ansatz</w:t>
      </w:r>
      <w:r w:rsidRPr="00E973DA">
        <w:rPr>
          <w:sz w:val="22"/>
          <w:szCs w:val="22"/>
        </w:rPr>
        <w:t xml:space="preserve">, gewissermaßen ein negativer Abdruck der </w:t>
      </w:r>
      <w:r w:rsidRPr="00E973DA">
        <w:rPr>
          <w:b/>
          <w:sz w:val="22"/>
          <w:szCs w:val="22"/>
        </w:rPr>
        <w:t xml:space="preserve">Rainerischen Konzeption </w:t>
      </w:r>
      <w:r w:rsidRPr="00E973DA">
        <w:rPr>
          <w:sz w:val="22"/>
          <w:szCs w:val="22"/>
        </w:rPr>
        <w:t xml:space="preserve">zu schaffen und damit einen dialogischen Gegenpol zur prägnanten </w:t>
      </w:r>
      <w:r w:rsidRPr="00E973DA">
        <w:rPr>
          <w:b/>
          <w:bCs/>
          <w:sz w:val="22"/>
          <w:szCs w:val="22"/>
        </w:rPr>
        <w:t>Dachkonstruktion von Rainer zu schaffen</w:t>
      </w:r>
      <w:r w:rsidRPr="00E973DA">
        <w:rPr>
          <w:sz w:val="22"/>
          <w:szCs w:val="22"/>
        </w:rPr>
        <w:t xml:space="preserve">, überzeugte ebenso wie die neue Interpretation der Glasfassade </w:t>
      </w:r>
      <w:r w:rsidRPr="00E973DA">
        <w:rPr>
          <w:sz w:val="22"/>
          <w:szCs w:val="22"/>
        </w:rPr>
        <w:t>ausprägenden</w:t>
      </w:r>
      <w:r w:rsidRPr="00E973DA">
        <w:rPr>
          <w:sz w:val="22"/>
          <w:szCs w:val="22"/>
        </w:rPr>
        <w:t xml:space="preserve"> Erscheinungsmomenten.</w:t>
      </w:r>
    </w:p>
    <w:p w14:paraId="37B064D3" w14:textId="77777777" w:rsidR="00E973DA" w:rsidRPr="00E973DA" w:rsidRDefault="00E973DA" w:rsidP="00E973DA">
      <w:pPr>
        <w:pStyle w:val="Copy"/>
        <w:rPr>
          <w:sz w:val="22"/>
          <w:szCs w:val="22"/>
        </w:rPr>
      </w:pPr>
    </w:p>
    <w:p w14:paraId="0518CCCC" w14:textId="77777777" w:rsidR="00E973DA" w:rsidRPr="00E973DA" w:rsidRDefault="00E973DA" w:rsidP="00E973DA">
      <w:pPr>
        <w:pStyle w:val="Copy"/>
        <w:rPr>
          <w:sz w:val="22"/>
          <w:szCs w:val="22"/>
        </w:rPr>
      </w:pPr>
      <w:r w:rsidRPr="00E973DA">
        <w:rPr>
          <w:sz w:val="22"/>
          <w:szCs w:val="22"/>
        </w:rPr>
        <w:t xml:space="preserve">Durch ihre </w:t>
      </w:r>
      <w:r w:rsidRPr="00E973DA">
        <w:rPr>
          <w:b/>
          <w:sz w:val="22"/>
          <w:szCs w:val="22"/>
        </w:rPr>
        <w:t>auskragende Form evoziert</w:t>
      </w:r>
      <w:r w:rsidRPr="00E973DA">
        <w:rPr>
          <w:sz w:val="22"/>
          <w:szCs w:val="22"/>
        </w:rPr>
        <w:t xml:space="preserve"> die Halle F eine vollkommen neue </w:t>
      </w:r>
      <w:r w:rsidRPr="00E973DA">
        <w:rPr>
          <w:b/>
          <w:sz w:val="22"/>
          <w:szCs w:val="22"/>
        </w:rPr>
        <w:t>dramaturgisch</w:t>
      </w:r>
      <w:r w:rsidRPr="00E973DA">
        <w:rPr>
          <w:sz w:val="22"/>
          <w:szCs w:val="22"/>
        </w:rPr>
        <w:t xml:space="preserve"> und </w:t>
      </w:r>
      <w:r w:rsidRPr="00E973DA">
        <w:rPr>
          <w:b/>
          <w:sz w:val="22"/>
          <w:szCs w:val="22"/>
        </w:rPr>
        <w:t>theatralisch perfekt</w:t>
      </w:r>
      <w:r w:rsidRPr="00E973DA">
        <w:rPr>
          <w:sz w:val="22"/>
          <w:szCs w:val="22"/>
        </w:rPr>
        <w:t xml:space="preserve"> inszenierte Ansicht auf den Stadthallenkomplex, sodass sich auch das </w:t>
      </w:r>
      <w:r w:rsidRPr="00E973DA">
        <w:rPr>
          <w:b/>
          <w:sz w:val="22"/>
          <w:szCs w:val="22"/>
        </w:rPr>
        <w:t>Vorfeld neu</w:t>
      </w:r>
      <w:r w:rsidRPr="00E973DA">
        <w:rPr>
          <w:sz w:val="22"/>
          <w:szCs w:val="22"/>
        </w:rPr>
        <w:t xml:space="preserve"> darstellt. </w:t>
      </w:r>
      <w:r w:rsidRPr="00E973DA">
        <w:rPr>
          <w:b/>
          <w:sz w:val="22"/>
          <w:szCs w:val="22"/>
        </w:rPr>
        <w:t xml:space="preserve">Funktionalität </w:t>
      </w:r>
      <w:r w:rsidRPr="00E973DA">
        <w:rPr>
          <w:sz w:val="22"/>
          <w:szCs w:val="22"/>
        </w:rPr>
        <w:t xml:space="preserve">und eine klare, </w:t>
      </w:r>
      <w:r w:rsidRPr="00E973DA">
        <w:rPr>
          <w:b/>
          <w:sz w:val="22"/>
          <w:szCs w:val="22"/>
        </w:rPr>
        <w:t>strenge Ästhetik</w:t>
      </w:r>
      <w:r w:rsidRPr="00E973DA">
        <w:rPr>
          <w:sz w:val="22"/>
          <w:szCs w:val="22"/>
        </w:rPr>
        <w:t>, die gleichzeitig mit natürlichen Materialien als ökologisch dominierenden Faktor arbeitet, zeichnen die Halle F aus.</w:t>
      </w:r>
    </w:p>
    <w:p w14:paraId="23754EEE" w14:textId="77777777" w:rsidR="00E973DA" w:rsidRPr="00E973DA" w:rsidRDefault="00E973DA" w:rsidP="00E973DA">
      <w:pPr>
        <w:pStyle w:val="Copy"/>
        <w:rPr>
          <w:sz w:val="22"/>
          <w:szCs w:val="22"/>
        </w:rPr>
      </w:pPr>
    </w:p>
    <w:p w14:paraId="6661C95D" w14:textId="77777777" w:rsidR="00E973DA" w:rsidRPr="00E973DA" w:rsidRDefault="00E973DA" w:rsidP="00E973DA">
      <w:pPr>
        <w:pStyle w:val="Copy"/>
        <w:rPr>
          <w:sz w:val="22"/>
          <w:szCs w:val="22"/>
        </w:rPr>
      </w:pPr>
      <w:r w:rsidRPr="00E973DA">
        <w:rPr>
          <w:sz w:val="22"/>
          <w:szCs w:val="22"/>
        </w:rPr>
        <w:t xml:space="preserve">Die Halle F ist – trotz ihrer </w:t>
      </w:r>
      <w:r w:rsidRPr="00E973DA">
        <w:rPr>
          <w:b/>
          <w:sz w:val="22"/>
          <w:szCs w:val="22"/>
        </w:rPr>
        <w:t>formalen Integration in den Stadthallenkomplex</w:t>
      </w:r>
      <w:r w:rsidRPr="00E973DA">
        <w:rPr>
          <w:sz w:val="22"/>
          <w:szCs w:val="22"/>
        </w:rPr>
        <w:t xml:space="preserve"> – auch von weitem schon als </w:t>
      </w:r>
      <w:r w:rsidRPr="00E973DA">
        <w:rPr>
          <w:b/>
          <w:sz w:val="22"/>
          <w:szCs w:val="22"/>
        </w:rPr>
        <w:t>eigenständiges Bauwerk</w:t>
      </w:r>
      <w:r w:rsidRPr="00E973DA">
        <w:rPr>
          <w:sz w:val="22"/>
          <w:szCs w:val="22"/>
        </w:rPr>
        <w:t xml:space="preserve"> kenntlich, als neues Imago der Stadthalle, das die rainerische Vision mit den </w:t>
      </w:r>
      <w:r w:rsidRPr="00E973DA">
        <w:rPr>
          <w:b/>
          <w:sz w:val="22"/>
          <w:szCs w:val="22"/>
        </w:rPr>
        <w:t xml:space="preserve">Gestaltungsmitteln des 21. Jahrhunderts </w:t>
      </w:r>
      <w:r w:rsidRPr="00E973DA">
        <w:rPr>
          <w:sz w:val="22"/>
          <w:szCs w:val="22"/>
        </w:rPr>
        <w:t>und in radikaler Neuinterpretation weiterführt.</w:t>
      </w:r>
    </w:p>
    <w:p w14:paraId="5076EADF" w14:textId="77777777" w:rsidR="00E973DA" w:rsidRPr="00E973DA" w:rsidRDefault="00E973DA" w:rsidP="00E973DA">
      <w:pPr>
        <w:pStyle w:val="Copy"/>
        <w:rPr>
          <w:sz w:val="22"/>
          <w:szCs w:val="22"/>
        </w:rPr>
      </w:pPr>
    </w:p>
    <w:p w14:paraId="7D1D510A" w14:textId="77777777" w:rsidR="00E973DA" w:rsidRPr="00E973DA" w:rsidRDefault="00E973DA" w:rsidP="00E973DA">
      <w:pPr>
        <w:pStyle w:val="Copy"/>
        <w:rPr>
          <w:sz w:val="22"/>
          <w:szCs w:val="22"/>
        </w:rPr>
      </w:pPr>
      <w:r w:rsidRPr="00E973DA">
        <w:rPr>
          <w:sz w:val="22"/>
          <w:szCs w:val="22"/>
        </w:rPr>
        <w:t>Als Bauherren sind wir stolz auf die gelungene Erweiterung und die gute Kooperation mit den Architekten.</w:t>
      </w:r>
    </w:p>
    <w:p w14:paraId="632E6151" w14:textId="77777777" w:rsidR="00E973DA" w:rsidRPr="00E973DA" w:rsidRDefault="00E973DA" w:rsidP="00E973DA">
      <w:pPr>
        <w:pStyle w:val="Copy"/>
        <w:rPr>
          <w:sz w:val="22"/>
          <w:szCs w:val="22"/>
        </w:rPr>
      </w:pPr>
    </w:p>
    <w:p w14:paraId="0558492E" w14:textId="77777777" w:rsidR="00E973DA" w:rsidRPr="00E973DA" w:rsidRDefault="00E973DA" w:rsidP="00E973DA">
      <w:pPr>
        <w:pStyle w:val="Copy"/>
        <w:rPr>
          <w:sz w:val="22"/>
          <w:szCs w:val="22"/>
        </w:rPr>
      </w:pPr>
      <w:r w:rsidRPr="00E973DA">
        <w:rPr>
          <w:sz w:val="22"/>
          <w:szCs w:val="22"/>
        </w:rPr>
        <w:t xml:space="preserve">Wiener Stadthalle Betriebs- und </w:t>
      </w:r>
    </w:p>
    <w:p w14:paraId="26FC1AA4" w14:textId="5B5CF159" w:rsidR="00E973DA" w:rsidRPr="00E973DA" w:rsidRDefault="00E973DA" w:rsidP="00E973DA">
      <w:pPr>
        <w:pStyle w:val="Copy"/>
        <w:rPr>
          <w:sz w:val="22"/>
          <w:szCs w:val="22"/>
        </w:rPr>
      </w:pPr>
      <w:r w:rsidRPr="00E973DA">
        <w:rPr>
          <w:sz w:val="22"/>
          <w:szCs w:val="22"/>
        </w:rPr>
        <w:t xml:space="preserve">Veranstaltungsgesellschaft </w:t>
      </w:r>
      <w:r w:rsidRPr="00E973DA">
        <w:rPr>
          <w:sz w:val="22"/>
          <w:szCs w:val="22"/>
        </w:rPr>
        <w:t>mbH</w:t>
      </w:r>
      <w:r w:rsidRPr="00E973DA">
        <w:rPr>
          <w:sz w:val="22"/>
          <w:szCs w:val="22"/>
        </w:rPr>
        <w:t xml:space="preserve">. </w:t>
      </w:r>
    </w:p>
    <w:p w14:paraId="3096D082" w14:textId="77777777" w:rsidR="00E973DA" w:rsidRPr="00E973DA" w:rsidRDefault="00E973DA" w:rsidP="00E973DA">
      <w:pPr>
        <w:pStyle w:val="Copy"/>
        <w:rPr>
          <w:sz w:val="22"/>
          <w:szCs w:val="22"/>
        </w:rPr>
      </w:pPr>
    </w:p>
    <w:p w14:paraId="4089D857" w14:textId="77777777" w:rsidR="00E973DA" w:rsidRPr="00E973DA" w:rsidRDefault="00E973DA" w:rsidP="00E973DA">
      <w:pPr>
        <w:pStyle w:val="Copy"/>
        <w:tabs>
          <w:tab w:val="left" w:pos="2160"/>
        </w:tabs>
        <w:rPr>
          <w:sz w:val="22"/>
          <w:szCs w:val="22"/>
        </w:rPr>
      </w:pPr>
      <w:r w:rsidRPr="00E973DA">
        <w:rPr>
          <w:sz w:val="22"/>
          <w:szCs w:val="22"/>
        </w:rPr>
        <w:t xml:space="preserve">Dr. Gerhard Feltl  </w:t>
      </w:r>
      <w:r w:rsidRPr="00E973DA">
        <w:rPr>
          <w:sz w:val="22"/>
          <w:szCs w:val="22"/>
        </w:rPr>
        <w:tab/>
        <w:t>Dipl.-Ing. Helmut Jerabek</w:t>
      </w:r>
    </w:p>
    <w:p w14:paraId="033D57B4" w14:textId="77777777" w:rsidR="00E973DA" w:rsidRDefault="00E973DA" w:rsidP="00E973DA">
      <w:pPr>
        <w:pStyle w:val="Copy"/>
        <w:tabs>
          <w:tab w:val="left" w:pos="2160"/>
        </w:tabs>
        <w:rPr>
          <w:sz w:val="22"/>
          <w:szCs w:val="22"/>
        </w:rPr>
      </w:pPr>
      <w:r w:rsidRPr="00E973DA">
        <w:rPr>
          <w:sz w:val="22"/>
          <w:szCs w:val="22"/>
        </w:rPr>
        <w:t xml:space="preserve">Geschäftsführer </w:t>
      </w:r>
      <w:r w:rsidRPr="00E973DA">
        <w:rPr>
          <w:sz w:val="22"/>
          <w:szCs w:val="22"/>
        </w:rPr>
        <w:tab/>
        <w:t>Technischer Direktor</w:t>
      </w:r>
    </w:p>
    <w:p w14:paraId="7A8F9465" w14:textId="77777777" w:rsidR="002A6A71" w:rsidRDefault="002A6A71" w:rsidP="00E973DA">
      <w:pPr>
        <w:pStyle w:val="Copy"/>
        <w:tabs>
          <w:tab w:val="left" w:pos="2160"/>
        </w:tabs>
        <w:rPr>
          <w:sz w:val="22"/>
          <w:szCs w:val="22"/>
        </w:rPr>
      </w:pPr>
    </w:p>
    <w:p w14:paraId="44C99B19" w14:textId="3C349752" w:rsidR="002A6A71" w:rsidRDefault="002A6A71" w:rsidP="00E973DA">
      <w:pPr>
        <w:pStyle w:val="Copy"/>
        <w:tabs>
          <w:tab w:val="left" w:pos="2160"/>
        </w:tabs>
        <w:rPr>
          <w:sz w:val="22"/>
          <w:szCs w:val="22"/>
        </w:rPr>
      </w:pPr>
      <w:r>
        <w:rPr>
          <w:sz w:val="22"/>
          <w:szCs w:val="22"/>
        </w:rPr>
        <w:t>2006</w:t>
      </w:r>
    </w:p>
    <w:p w14:paraId="669ACDBB" w14:textId="77777777" w:rsidR="002A6A71" w:rsidRPr="00E973DA" w:rsidRDefault="002A6A71" w:rsidP="00E973DA">
      <w:pPr>
        <w:pStyle w:val="Copy"/>
        <w:tabs>
          <w:tab w:val="left" w:pos="2160"/>
        </w:tabs>
        <w:rPr>
          <w:sz w:val="22"/>
          <w:szCs w:val="22"/>
        </w:rPr>
      </w:pPr>
    </w:p>
    <w:p w14:paraId="18116446" w14:textId="77777777" w:rsidR="00E85CF8" w:rsidRDefault="00E85CF8"/>
    <w:sectPr w:rsidR="00E85CF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37765B"/>
    <w:multiLevelType w:val="multilevel"/>
    <w:tmpl w:val="9D7AED82"/>
    <w:lvl w:ilvl="0">
      <w:start w:val="1"/>
      <w:numFmt w:val="decimal"/>
      <w:pStyle w:val="Headline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/>
        <w:i w:val="0"/>
        <w:sz w:val="48"/>
      </w:rPr>
    </w:lvl>
    <w:lvl w:ilvl="1">
      <w:start w:val="1"/>
      <w:numFmt w:val="decimal"/>
      <w:lvlRestart w:val="0"/>
      <w:lvlText w:val="%1.%2."/>
      <w:lvlJc w:val="left"/>
      <w:pPr>
        <w:tabs>
          <w:tab w:val="num" w:pos="720"/>
        </w:tabs>
        <w:ind w:left="0" w:firstLine="0"/>
      </w:pPr>
      <w:rPr>
        <w:rFonts w:ascii="Arial" w:hAnsi="Arial" w:cs="Times New Roman" w:hint="default"/>
        <w:b/>
        <w:i w:val="0"/>
        <w:spacing w:val="4"/>
        <w:sz w:val="24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1004"/>
        </w:tabs>
        <w:ind w:left="284" w:firstLine="0"/>
      </w:pPr>
      <w:rPr>
        <w:rFonts w:ascii="Arial" w:hAnsi="Arial" w:cs="Times New Roman" w:hint="default"/>
        <w:b/>
        <w:i w:val="0"/>
        <w:spacing w:val="4"/>
        <w:sz w:val="24"/>
      </w:rPr>
    </w:lvl>
    <w:lvl w:ilvl="3">
      <w:start w:val="1"/>
      <w:numFmt w:val="decimal"/>
      <w:lvlRestart w:val="0"/>
      <w:lvlText w:val="%1.%2.%3.%4."/>
      <w:lvlJc w:val="left"/>
      <w:pPr>
        <w:tabs>
          <w:tab w:val="num" w:pos="1287"/>
        </w:tabs>
        <w:ind w:left="567" w:firstLine="0"/>
      </w:pPr>
      <w:rPr>
        <w:rFonts w:ascii="Arial" w:hAnsi="Arial" w:cs="Times New Roman" w:hint="default"/>
        <w:b w:val="0"/>
        <w:i w:val="0"/>
        <w:spacing w:val="4"/>
        <w:kern w:val="0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Arial" w:hAnsi="Arial" w:cs="Times New Roman" w:hint="default"/>
        <w:b w:val="0"/>
        <w:i w:val="0"/>
        <w:spacing w:val="4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num w:numId="1" w16cid:durableId="2872505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3DA"/>
    <w:rsid w:val="001543A0"/>
    <w:rsid w:val="002A6A71"/>
    <w:rsid w:val="004551BA"/>
    <w:rsid w:val="00B347B7"/>
    <w:rsid w:val="00E85CF8"/>
    <w:rsid w:val="00E9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15615"/>
  <w15:chartTrackingRefBased/>
  <w15:docId w15:val="{3B5D7911-C3BE-4F0E-8DA6-300697C00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973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973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973D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973D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973D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973D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973D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973D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973D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973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973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973D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973D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973D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973D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973D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973D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973D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973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973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973D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973D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973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973D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973D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973DA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973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973DA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973DA"/>
    <w:rPr>
      <w:b/>
      <w:bCs/>
      <w:smallCaps/>
      <w:color w:val="2F5496" w:themeColor="accent1" w:themeShade="BF"/>
      <w:spacing w:val="5"/>
    </w:rPr>
  </w:style>
  <w:style w:type="paragraph" w:customStyle="1" w:styleId="Headline">
    <w:name w:val="Headline"/>
    <w:basedOn w:val="Standard"/>
    <w:rsid w:val="00E973DA"/>
    <w:pPr>
      <w:numPr>
        <w:numId w:val="1"/>
      </w:numPr>
      <w:spacing w:after="240" w:line="288" w:lineRule="auto"/>
    </w:pPr>
    <w:rPr>
      <w:rFonts w:eastAsia="Times New Roman" w:cs="Times New Roman"/>
      <w:b/>
      <w:kern w:val="0"/>
      <w:sz w:val="48"/>
      <w:lang w:eastAsia="de-DE"/>
      <w14:ligatures w14:val="none"/>
    </w:rPr>
  </w:style>
  <w:style w:type="paragraph" w:customStyle="1" w:styleId="Subline">
    <w:name w:val="Subline"/>
    <w:basedOn w:val="Headline"/>
    <w:autoRedefine/>
    <w:rsid w:val="00E973DA"/>
    <w:pPr>
      <w:numPr>
        <w:numId w:val="0"/>
      </w:numPr>
      <w:spacing w:line="312" w:lineRule="auto"/>
    </w:pPr>
    <w:rPr>
      <w:sz w:val="22"/>
      <w:szCs w:val="20"/>
      <w:lang w:val="de-DE"/>
    </w:rPr>
  </w:style>
  <w:style w:type="paragraph" w:customStyle="1" w:styleId="Copy">
    <w:name w:val="Copy"/>
    <w:basedOn w:val="Subline"/>
    <w:autoRedefine/>
    <w:rsid w:val="00E973DA"/>
    <w:pPr>
      <w:tabs>
        <w:tab w:val="right" w:leader="dot" w:pos="7920"/>
      </w:tabs>
      <w:spacing w:after="0" w:line="288" w:lineRule="auto"/>
    </w:pPr>
    <w:rPr>
      <w:b w:val="0"/>
      <w:sz w:val="24"/>
    </w:rPr>
  </w:style>
  <w:style w:type="paragraph" w:styleId="KeinLeerraum">
    <w:name w:val="No Spacing"/>
    <w:uiPriority w:val="1"/>
    <w:qFormat/>
    <w:rsid w:val="00E973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2204</Characters>
  <Application>Microsoft Office Word</Application>
  <DocSecurity>0</DocSecurity>
  <Lines>18</Lines>
  <Paragraphs>5</Paragraphs>
  <ScaleCrop>false</ScaleCrop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Gerhard Feltl</dc:creator>
  <cp:keywords/>
  <dc:description/>
  <cp:lastModifiedBy>Gerhard Feltl</cp:lastModifiedBy>
  <cp:revision>3</cp:revision>
  <dcterms:created xsi:type="dcterms:W3CDTF">2026-10-06T11:24:00Z</dcterms:created>
  <dcterms:modified xsi:type="dcterms:W3CDTF">2026-10-06T11:31:00Z</dcterms:modified>
</cp:coreProperties>
</file>